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F24F20">
      <w:pPr>
        <w:spacing w:line="860" w:lineRule="exact"/>
        <w:rPr>
          <w:rFonts w:ascii="仿宋_GB2312" w:hAnsi="仿宋" w:eastAsia="仿宋_GB2312" w:cs="Times New Roman"/>
          <w:b w:val="0"/>
          <w:bCs w:val="0"/>
          <w:sz w:val="32"/>
          <w:szCs w:val="32"/>
        </w:rPr>
      </w:pPr>
      <w:r>
        <w:rPr>
          <w:rFonts w:hint="eastAsia" w:ascii="楷体_GB2312" w:hAnsi="仿宋" w:eastAsia="楷体_GB2312" w:cs="楷体_GB2312"/>
          <w:b w:val="0"/>
          <w:bCs w:val="0"/>
          <w:sz w:val="32"/>
          <w:szCs w:val="32"/>
        </w:rPr>
        <w:t>附件</w:t>
      </w:r>
      <w:r>
        <w:rPr>
          <w:rFonts w:hint="eastAsia" w:ascii="楷体_GB2312" w:hAnsi="仿宋" w:eastAsia="楷体_GB2312" w:cs="楷体_GB2312"/>
          <w:b w:val="0"/>
          <w:bCs w:val="0"/>
          <w:sz w:val="32"/>
          <w:szCs w:val="32"/>
          <w:lang w:eastAsia="zh-CN"/>
        </w:rPr>
        <w:t>：</w:t>
      </w:r>
    </w:p>
    <w:p w14:paraId="26BBCA68">
      <w:pPr>
        <w:pStyle w:val="3"/>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2"/>
        <w:rPr>
          <w:rFonts w:hint="eastAsia" w:ascii="黑体" w:hAnsi="黑体" w:eastAsia="黑体" w:cs="黑体"/>
        </w:rPr>
      </w:pPr>
      <w:r>
        <w:rPr>
          <w:rFonts w:hint="eastAsia" w:ascii="黑体" w:hAnsi="黑体" w:eastAsia="黑体" w:cs="黑体"/>
        </w:rPr>
        <w:t>景德镇市</w:t>
      </w:r>
      <w:r>
        <w:rPr>
          <w:rFonts w:hint="eastAsia" w:ascii="黑体" w:hAnsi="黑体" w:eastAsia="黑体" w:cs="黑体"/>
          <w:lang w:eastAsia="zh-CN"/>
        </w:rPr>
        <w:t>党史和地方志工作办公室</w:t>
      </w:r>
      <w:r>
        <w:rPr>
          <w:rFonts w:hint="eastAsia" w:ascii="黑体" w:hAnsi="黑体" w:eastAsia="黑体" w:cs="黑体"/>
          <w:lang w:val="en-US" w:eastAsia="zh-CN"/>
        </w:rPr>
        <w:t>2020</w:t>
      </w:r>
      <w:r>
        <w:rPr>
          <w:rFonts w:hint="eastAsia" w:ascii="黑体" w:hAnsi="黑体" w:eastAsia="黑体" w:cs="黑体"/>
        </w:rPr>
        <w:t>年部门预算</w:t>
      </w:r>
    </w:p>
    <w:p w14:paraId="537E5EC3">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14:paraId="671D9538">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党史和地方志工作办公室</w:t>
      </w:r>
      <w:r>
        <w:rPr>
          <w:rFonts w:hint="eastAsia" w:ascii="黑体" w:hAnsi="宋体" w:eastAsia="黑体" w:cs="黑体"/>
          <w:sz w:val="32"/>
          <w:szCs w:val="32"/>
        </w:rPr>
        <w:t>概况</w:t>
      </w:r>
    </w:p>
    <w:p w14:paraId="783656ED">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14:paraId="02EE604B">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14:paraId="307362AD">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党史和地方志工作办公室</w:t>
      </w:r>
      <w:r>
        <w:rPr>
          <w:rFonts w:hint="eastAsia" w:ascii="黑体" w:hAnsi="宋体" w:eastAsia="黑体" w:cs="黑体"/>
          <w:sz w:val="32"/>
          <w:szCs w:val="32"/>
          <w:lang w:val="en-US" w:eastAsia="zh-CN"/>
        </w:rPr>
        <w:t>2020</w:t>
      </w:r>
      <w:r>
        <w:rPr>
          <w:rFonts w:hint="eastAsia" w:ascii="黑体" w:hAnsi="宋体" w:eastAsia="黑体" w:cs="黑体"/>
          <w:sz w:val="32"/>
          <w:szCs w:val="32"/>
        </w:rPr>
        <w:t>年部门预算情况说明</w:t>
      </w:r>
    </w:p>
    <w:p w14:paraId="3A2EA823">
      <w:pPr>
        <w:keepNext w:val="0"/>
        <w:keepLines w:val="0"/>
        <w:pageBreakBefore w:val="0"/>
        <w:widowControl w:val="0"/>
        <w:kinsoku/>
        <w:wordWrap/>
        <w:overflowPunct/>
        <w:topLinePunct w:val="0"/>
        <w:autoSpaceDE/>
        <w:autoSpaceDN/>
        <w:bidi w:val="0"/>
        <w:adjustRightInd/>
        <w:snapToGrid/>
        <w:spacing w:line="660" w:lineRule="exact"/>
        <w:ind w:firstLine="960" w:firstLineChars="3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2020</w:t>
      </w:r>
      <w:r>
        <w:rPr>
          <w:rFonts w:hint="eastAsia" w:ascii="仿宋_GB2312" w:hAnsi="宋体" w:eastAsia="仿宋_GB2312" w:cs="仿宋_GB2312"/>
          <w:sz w:val="32"/>
          <w:szCs w:val="32"/>
        </w:rPr>
        <w:t>年部门预算收支情况说明</w:t>
      </w:r>
    </w:p>
    <w:p w14:paraId="75BBD9BC">
      <w:pPr>
        <w:keepNext w:val="0"/>
        <w:keepLines w:val="0"/>
        <w:pageBreakBefore w:val="0"/>
        <w:widowControl w:val="0"/>
        <w:kinsoku/>
        <w:wordWrap/>
        <w:overflowPunct/>
        <w:topLinePunct w:val="0"/>
        <w:autoSpaceDE/>
        <w:autoSpaceDN/>
        <w:bidi w:val="0"/>
        <w:adjustRightInd/>
        <w:snapToGrid/>
        <w:spacing w:line="660" w:lineRule="exact"/>
        <w:ind w:firstLine="960" w:firstLineChars="3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2020</w:t>
      </w:r>
      <w:r>
        <w:rPr>
          <w:rFonts w:hint="eastAsia" w:ascii="仿宋_GB2312" w:hAnsi="宋体" w:eastAsia="仿宋_GB2312" w:cs="仿宋_GB2312"/>
          <w:sz w:val="32"/>
          <w:szCs w:val="32"/>
        </w:rPr>
        <w:t>年“三公”经费预算情况说明</w:t>
      </w:r>
    </w:p>
    <w:p w14:paraId="2571B9AC">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党史和地方志工作办公室</w:t>
      </w:r>
      <w:r>
        <w:rPr>
          <w:rFonts w:hint="eastAsia" w:ascii="黑体" w:hAnsi="宋体" w:eastAsia="黑体" w:cs="黑体"/>
          <w:sz w:val="32"/>
          <w:szCs w:val="32"/>
          <w:lang w:val="en-US" w:eastAsia="zh-CN"/>
        </w:rPr>
        <w:t>2020</w:t>
      </w:r>
      <w:r>
        <w:rPr>
          <w:rFonts w:hint="eastAsia" w:ascii="黑体" w:hAnsi="宋体" w:eastAsia="黑体" w:cs="黑体"/>
          <w:sz w:val="32"/>
          <w:szCs w:val="32"/>
        </w:rPr>
        <w:t>年部门预算表</w:t>
      </w:r>
    </w:p>
    <w:p w14:paraId="6AB6346D">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一、《收支预算总表》</w:t>
      </w:r>
    </w:p>
    <w:p w14:paraId="7F4325A9">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二、《部门收入总表》</w:t>
      </w:r>
    </w:p>
    <w:p w14:paraId="4329DBBB">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三、《部门支出总表》</w:t>
      </w:r>
    </w:p>
    <w:p w14:paraId="7F7372E1">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14:paraId="5E8CCBF1">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14:paraId="755FE34E">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14:paraId="574DEA85">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14:paraId="2A9E2389">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14:paraId="3C073D86">
      <w:pPr>
        <w:keepNext w:val="0"/>
        <w:keepLines w:val="0"/>
        <w:pageBreakBefore w:val="0"/>
        <w:widowControl w:val="0"/>
        <w:kinsoku/>
        <w:wordWrap/>
        <w:overflowPunct/>
        <w:topLinePunct w:val="0"/>
        <w:autoSpaceDE/>
        <w:autoSpaceDN/>
        <w:bidi w:val="0"/>
        <w:adjustRightInd/>
        <w:snapToGrid/>
        <w:spacing w:line="660" w:lineRule="exact"/>
        <w:textAlignment w:val="auto"/>
        <w:outlineLvl w:val="9"/>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14:paraId="6B6389F9">
      <w:pPr>
        <w:jc w:val="both"/>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党史和地方志工作办公室</w:t>
      </w:r>
      <w:r>
        <w:rPr>
          <w:rFonts w:hint="eastAsia" w:ascii="黑体" w:hAnsi="宋体" w:eastAsia="黑体" w:cs="黑体"/>
          <w:sz w:val="32"/>
          <w:szCs w:val="32"/>
        </w:rPr>
        <w:t>概况</w:t>
      </w:r>
    </w:p>
    <w:p w14:paraId="45A2D176">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14:paraId="634E1CAD">
      <w:pPr>
        <w:spacing w:line="240" w:lineRule="auto"/>
        <w:ind w:firstLine="960" w:firstLineChars="300"/>
        <w:jc w:val="both"/>
        <w:rPr>
          <w:rStyle w:val="11"/>
          <w:rFonts w:hint="eastAsia" w:ascii="仿宋" w:hAnsi="仿宋" w:eastAsia="仿宋" w:cs="仿宋"/>
          <w:color w:val="000000"/>
          <w:kern w:val="2"/>
          <w:sz w:val="32"/>
          <w:szCs w:val="32"/>
          <w:lang w:val="en-US" w:eastAsia="zh-CN" w:bidi="ar-SA"/>
        </w:rPr>
      </w:pPr>
      <w:r>
        <w:rPr>
          <w:rFonts w:hint="eastAsia" w:ascii="仿宋_GB2312" w:hAnsi="宋体" w:eastAsia="仿宋_GB2312" w:cs="仿宋_GB2312"/>
          <w:sz w:val="32"/>
          <w:szCs w:val="32"/>
          <w:lang w:eastAsia="zh-CN"/>
        </w:rPr>
        <w:t>景德镇市党史和地方志工作办公室</w:t>
      </w:r>
      <w:r>
        <w:rPr>
          <w:rFonts w:hint="eastAsia" w:ascii="仿宋_GB2312" w:hAnsi="宋体" w:eastAsia="仿宋_GB2312" w:cs="仿宋_GB2312"/>
          <w:sz w:val="32"/>
          <w:szCs w:val="32"/>
        </w:rPr>
        <w:t>是主管工作的市政府（市委）组成部门（直属机构），主要职责是：</w:t>
      </w:r>
      <w:r>
        <w:rPr>
          <w:rStyle w:val="11"/>
          <w:rFonts w:hint="eastAsia" w:ascii="仿宋" w:hAnsi="仿宋" w:eastAsia="仿宋" w:cs="仿宋"/>
          <w:color w:val="000000"/>
          <w:kern w:val="2"/>
          <w:sz w:val="32"/>
          <w:szCs w:val="32"/>
          <w:lang w:val="en-US" w:eastAsia="zh-CN" w:bidi="ar-SA"/>
        </w:rPr>
        <w:t>党史工作办公室既是党史研究部门，更是党委主管党史业务的工作部门，在承担和组织党史研究、党史学习教育、党史宣传、党史资料征编、党史咨询、党史遗址保护和场馆建设、红色旅游、党史题材作品编审出版、党史业务指导等工作中积极发挥作用。</w:t>
      </w:r>
    </w:p>
    <w:p w14:paraId="5AC3643A">
      <w:pPr>
        <w:snapToGrid w:val="0"/>
        <w:spacing w:line="520" w:lineRule="exact"/>
        <w:ind w:firstLine="640" w:firstLineChars="200"/>
        <w:rPr>
          <w:rFonts w:hint="eastAsia" w:ascii="仿宋" w:hAnsi="仿宋" w:eastAsia="仿宋"/>
          <w:b w:val="0"/>
          <w:bCs/>
          <w:sz w:val="32"/>
          <w:szCs w:val="32"/>
        </w:rPr>
      </w:pPr>
      <w:r>
        <w:rPr>
          <w:rFonts w:hint="eastAsia" w:ascii="仿宋" w:hAnsi="仿宋" w:eastAsia="仿宋"/>
          <w:b w:val="0"/>
          <w:bCs/>
          <w:sz w:val="32"/>
          <w:szCs w:val="32"/>
        </w:rPr>
        <w:t>负责规划全市地方志、年鉴编修事业；组织实施《景德镇市志》和《景德镇年鉴》及地情资料的编修和出版工作。指导、督促、协调县（市、区）志、年鉴和部门、厂矿等专业志以及地情资料书籍的编修工作；审查核实、验收批准出版县（市、区）志和年鉴及部门、厂矿等志书和地情资料书籍的出版工作。收集、储藏、整理并研究地情资料，组织整理出版旧志，向社会各</w:t>
      </w:r>
      <w:r>
        <w:rPr>
          <w:rFonts w:hint="eastAsia" w:ascii="仿宋" w:hAnsi="仿宋" w:eastAsia="仿宋"/>
          <w:b w:val="0"/>
          <w:bCs/>
          <w:sz w:val="32"/>
          <w:szCs w:val="32"/>
          <w:lang w:eastAsia="zh-CN"/>
        </w:rPr>
        <w:t>界</w:t>
      </w:r>
      <w:r>
        <w:rPr>
          <w:rFonts w:hint="eastAsia" w:ascii="仿宋" w:hAnsi="仿宋" w:eastAsia="仿宋"/>
          <w:b w:val="0"/>
          <w:bCs/>
          <w:sz w:val="32"/>
          <w:szCs w:val="32"/>
        </w:rPr>
        <w:t>提供地情咨询服务。负责培训全市修志、编鉴的专业编辑队伍，组织交流地方志和年鉴编修经验，开展地方志、年鉴理论研究。</w:t>
      </w:r>
    </w:p>
    <w:p w14:paraId="11866D16">
      <w:pPr>
        <w:spacing w:line="240" w:lineRule="auto"/>
        <w:ind w:firstLine="960" w:firstLineChars="300"/>
        <w:jc w:val="both"/>
        <w:rPr>
          <w:rStyle w:val="11"/>
          <w:rFonts w:hint="eastAsia" w:ascii="仿宋" w:hAnsi="仿宋" w:eastAsia="仿宋" w:cs="仿宋"/>
          <w:color w:val="000000"/>
          <w:kern w:val="2"/>
          <w:sz w:val="32"/>
          <w:szCs w:val="32"/>
          <w:lang w:val="en-US" w:eastAsia="zh-CN" w:bidi="ar-SA"/>
        </w:rPr>
      </w:pPr>
      <w:bookmarkStart w:id="0" w:name="_GoBack"/>
      <w:bookmarkEnd w:id="0"/>
    </w:p>
    <w:p w14:paraId="120B8778">
      <w:pPr>
        <w:ind w:firstLine="640" w:firstLineChars="200"/>
        <w:rPr>
          <w:rFonts w:ascii="仿宋_GB2312" w:eastAsia="仿宋_GB2312" w:cs="Times New Roman"/>
          <w:sz w:val="32"/>
          <w:szCs w:val="32"/>
        </w:rPr>
      </w:pPr>
    </w:p>
    <w:p w14:paraId="5429353A">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14:paraId="09AC0830">
      <w:pPr>
        <w:ind w:firstLine="960" w:firstLineChars="3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景德镇市党史和地方志工作办公室</w:t>
      </w:r>
      <w:r>
        <w:rPr>
          <w:rFonts w:hint="eastAsia" w:ascii="仿宋_GB2312" w:hAnsi="宋体" w:eastAsia="仿宋_GB2312" w:cs="仿宋_GB2312"/>
          <w:sz w:val="32"/>
          <w:szCs w:val="32"/>
        </w:rPr>
        <w:t>共有预算单位</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个，包括</w:t>
      </w:r>
      <w:r>
        <w:rPr>
          <w:rFonts w:hint="eastAsia" w:ascii="仿宋_GB2312" w:hAnsi="宋体" w:eastAsia="仿宋_GB2312" w:cs="仿宋_GB2312"/>
          <w:sz w:val="32"/>
          <w:szCs w:val="32"/>
          <w:lang w:eastAsia="zh-CN"/>
        </w:rPr>
        <w:t>景德镇市党史和地方志工作办公室</w:t>
      </w:r>
      <w:r>
        <w:rPr>
          <w:rFonts w:hint="eastAsia" w:ascii="仿宋_GB2312" w:hAnsi="宋体" w:eastAsia="仿宋_GB2312" w:cs="仿宋_GB2312"/>
          <w:sz w:val="32"/>
          <w:szCs w:val="32"/>
        </w:rPr>
        <w:t>本级和所属二级预算单位。编制数为</w:t>
      </w:r>
      <w:r>
        <w:rPr>
          <w:rFonts w:hint="eastAsia" w:ascii="仿宋_GB2312" w:hAnsi="宋体" w:eastAsia="仿宋_GB2312" w:cs="仿宋_GB2312"/>
          <w:sz w:val="32"/>
          <w:szCs w:val="32"/>
          <w:lang w:val="en-US" w:eastAsia="zh-CN"/>
        </w:rPr>
        <w:t>23</w:t>
      </w:r>
      <w:r>
        <w:rPr>
          <w:rFonts w:hint="eastAsia" w:ascii="仿宋_GB2312" w:hAnsi="宋体" w:eastAsia="仿宋_GB2312" w:cs="仿宋_GB2312"/>
          <w:sz w:val="32"/>
          <w:szCs w:val="32"/>
        </w:rPr>
        <w:t>人，其中</w:t>
      </w:r>
      <w:r>
        <w:rPr>
          <w:rFonts w:hint="eastAsia" w:ascii="仿宋_GB2312" w:hAnsi="宋体" w:eastAsia="仿宋_GB2312" w:cs="仿宋_GB2312"/>
          <w:sz w:val="32"/>
          <w:szCs w:val="32"/>
          <w:lang w:eastAsia="zh-CN"/>
        </w:rPr>
        <w:t>参照公务员管理事业</w:t>
      </w:r>
      <w:r>
        <w:rPr>
          <w:rFonts w:hint="eastAsia" w:ascii="仿宋_GB2312" w:hAnsi="宋体" w:eastAsia="仿宋_GB2312" w:cs="仿宋_GB2312"/>
          <w:sz w:val="32"/>
          <w:szCs w:val="32"/>
        </w:rPr>
        <w:t>编制</w:t>
      </w:r>
      <w:r>
        <w:rPr>
          <w:rFonts w:hint="eastAsia" w:ascii="仿宋_GB2312" w:hAnsi="宋体" w:eastAsia="仿宋_GB2312" w:cs="仿宋_GB2312"/>
          <w:sz w:val="32"/>
          <w:szCs w:val="32"/>
          <w:lang w:val="en-US" w:eastAsia="zh-CN"/>
        </w:rPr>
        <w:t>18</w:t>
      </w:r>
      <w:r>
        <w:rPr>
          <w:rFonts w:hint="eastAsia" w:ascii="仿宋_GB2312" w:hAnsi="宋体" w:eastAsia="仿宋_GB2312" w:cs="仿宋_GB2312"/>
          <w:sz w:val="32"/>
          <w:szCs w:val="32"/>
        </w:rPr>
        <w:t>人、全额补助事业编制</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人；实有人数</w:t>
      </w:r>
      <w:r>
        <w:rPr>
          <w:rFonts w:hint="eastAsia" w:ascii="仿宋_GB2312" w:hAnsi="宋体" w:eastAsia="仿宋_GB2312" w:cs="仿宋_GB2312"/>
          <w:sz w:val="32"/>
          <w:szCs w:val="32"/>
          <w:lang w:val="en-US" w:eastAsia="zh-CN"/>
        </w:rPr>
        <w:t>34</w:t>
      </w:r>
      <w:r>
        <w:rPr>
          <w:rFonts w:hint="eastAsia" w:ascii="仿宋_GB2312" w:hAnsi="宋体" w:eastAsia="仿宋_GB2312" w:cs="仿宋_GB2312"/>
          <w:sz w:val="32"/>
          <w:szCs w:val="32"/>
        </w:rPr>
        <w:t>人，其中在职人数为</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人，包括行政人员</w:t>
      </w:r>
      <w:r>
        <w:rPr>
          <w:rFonts w:hint="eastAsia" w:ascii="仿宋_GB2312" w:hAnsi="宋体" w:eastAsia="仿宋_GB2312" w:cs="仿宋_GB2312"/>
          <w:sz w:val="32"/>
          <w:szCs w:val="32"/>
          <w:lang w:val="en-US" w:eastAsia="zh-CN"/>
        </w:rPr>
        <w:t>4</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参照公务员管理</w:t>
      </w:r>
      <w:r>
        <w:rPr>
          <w:rFonts w:hint="eastAsia" w:ascii="仿宋_GB2312" w:hAnsi="宋体" w:eastAsia="仿宋_GB2312" w:cs="仿宋_GB2312"/>
          <w:sz w:val="32"/>
          <w:szCs w:val="32"/>
          <w:lang w:val="en-US" w:eastAsia="zh-CN"/>
        </w:rPr>
        <w:t>11人、</w:t>
      </w:r>
      <w:r>
        <w:rPr>
          <w:rFonts w:hint="eastAsia" w:ascii="仿宋_GB2312" w:hAnsi="宋体" w:eastAsia="仿宋_GB2312" w:cs="仿宋_GB2312"/>
          <w:sz w:val="32"/>
          <w:szCs w:val="32"/>
        </w:rPr>
        <w:t>全额补助事业人员</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人；离休人员</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人；退休人员</w:t>
      </w:r>
      <w:r>
        <w:rPr>
          <w:rFonts w:hint="eastAsia" w:ascii="仿宋_GB2312" w:hAnsi="宋体" w:eastAsia="仿宋_GB2312" w:cs="仿宋_GB2312"/>
          <w:sz w:val="32"/>
          <w:szCs w:val="32"/>
          <w:lang w:val="en-US" w:eastAsia="zh-CN"/>
        </w:rPr>
        <w:t>13</w:t>
      </w:r>
      <w:r>
        <w:rPr>
          <w:rFonts w:hint="eastAsia" w:ascii="仿宋_GB2312" w:hAnsi="宋体" w:eastAsia="仿宋_GB2312" w:cs="仿宋_GB2312"/>
          <w:sz w:val="32"/>
          <w:szCs w:val="32"/>
        </w:rPr>
        <w:t>人。</w:t>
      </w:r>
    </w:p>
    <w:p w14:paraId="1636D7E5">
      <w:pPr>
        <w:ind w:firstLine="640" w:firstLineChars="200"/>
        <w:rPr>
          <w:rFonts w:hint="eastAsia" w:ascii="仿宋_GB2312" w:hAnsi="宋体" w:eastAsia="仿宋_GB2312" w:cs="仿宋_GB2312"/>
          <w:sz w:val="32"/>
          <w:szCs w:val="32"/>
        </w:rPr>
      </w:pPr>
    </w:p>
    <w:p w14:paraId="3EFCE5BB">
      <w:pPr>
        <w:jc w:val="both"/>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党史和地方志工作办公室</w:t>
      </w:r>
      <w:r>
        <w:rPr>
          <w:rFonts w:hint="eastAsia" w:ascii="黑体" w:hAnsi="宋体" w:eastAsia="黑体" w:cs="黑体"/>
          <w:sz w:val="32"/>
          <w:szCs w:val="32"/>
          <w:lang w:val="en-US" w:eastAsia="zh-CN"/>
        </w:rPr>
        <w:t>2020年</w:t>
      </w:r>
      <w:r>
        <w:rPr>
          <w:rFonts w:hint="eastAsia" w:ascii="黑体" w:hAnsi="宋体" w:eastAsia="黑体" w:cs="黑体"/>
          <w:sz w:val="32"/>
          <w:szCs w:val="32"/>
        </w:rPr>
        <w:t>部门预算情况说明</w:t>
      </w:r>
    </w:p>
    <w:p w14:paraId="0361C287">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2020</w:t>
      </w:r>
      <w:r>
        <w:rPr>
          <w:rFonts w:hint="eastAsia" w:ascii="仿宋_GB2312" w:hAnsi="宋体" w:eastAsia="仿宋_GB2312" w:cs="仿宋_GB2312"/>
          <w:b/>
          <w:bCs/>
          <w:sz w:val="32"/>
          <w:szCs w:val="32"/>
        </w:rPr>
        <w:t>年部门预算收支情况说明</w:t>
      </w:r>
    </w:p>
    <w:p w14:paraId="2DD2D81F">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14:paraId="1A0D23DB">
      <w:pPr>
        <w:ind w:firstLine="1232" w:firstLineChars="385"/>
        <w:rPr>
          <w:rFonts w:ascii="仿宋_GB2312" w:eastAsia="仿宋_GB2312" w:cs="Times New Roman"/>
          <w:sz w:val="32"/>
          <w:szCs w:val="32"/>
        </w:rPr>
      </w:pPr>
      <w:r>
        <w:rPr>
          <w:rFonts w:hint="eastAsia" w:ascii="仿宋_GB2312" w:hAnsi="宋体" w:eastAsia="仿宋_GB2312" w:cs="仿宋_GB2312"/>
          <w:sz w:val="32"/>
          <w:szCs w:val="32"/>
          <w:lang w:eastAsia="zh-CN"/>
        </w:rPr>
        <w:t>2020</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景德镇市党史和地方志工作办公室</w:t>
      </w:r>
      <w:r>
        <w:rPr>
          <w:rFonts w:hint="eastAsia" w:ascii="仿宋_GB2312" w:hAnsi="宋体" w:eastAsia="仿宋_GB2312" w:cs="仿宋_GB2312"/>
          <w:sz w:val="32"/>
          <w:szCs w:val="32"/>
        </w:rPr>
        <w:t>收入预算总额为</w:t>
      </w:r>
      <w:r>
        <w:rPr>
          <w:rFonts w:hint="eastAsia" w:ascii="仿宋_GB2312" w:hAnsi="宋体" w:eastAsia="仿宋_GB2312" w:cs="仿宋_GB2312"/>
          <w:sz w:val="32"/>
          <w:szCs w:val="32"/>
          <w:lang w:val="en-US" w:eastAsia="zh-CN"/>
        </w:rPr>
        <w:t>521.89</w:t>
      </w:r>
      <w:r>
        <w:rPr>
          <w:rFonts w:hint="eastAsia" w:ascii="仿宋_GB2312" w:hAnsi="宋体" w:eastAsia="仿宋_GB2312" w:cs="仿宋_GB2312"/>
          <w:sz w:val="32"/>
          <w:szCs w:val="32"/>
        </w:rPr>
        <w:t>万元，与上年预算相比增</w:t>
      </w:r>
      <w:r>
        <w:rPr>
          <w:rFonts w:hint="eastAsia" w:ascii="仿宋_GB2312" w:hAnsi="宋体" w:eastAsia="仿宋_GB2312" w:cs="仿宋_GB2312"/>
          <w:sz w:val="32"/>
          <w:szCs w:val="32"/>
          <w:lang w:eastAsia="zh-CN"/>
        </w:rPr>
        <w:t>加</w:t>
      </w:r>
      <w:r>
        <w:rPr>
          <w:rFonts w:hint="eastAsia" w:ascii="仿宋_GB2312" w:hAnsi="宋体" w:eastAsia="仿宋_GB2312" w:cs="仿宋_GB2312"/>
          <w:sz w:val="32"/>
          <w:szCs w:val="32"/>
          <w:lang w:val="en-US" w:eastAsia="zh-CN"/>
        </w:rPr>
        <w:t>13.77万元。</w:t>
      </w:r>
      <w:r>
        <w:rPr>
          <w:rFonts w:hint="eastAsia" w:ascii="仿宋_GB2312" w:hAnsi="宋体" w:eastAsia="仿宋_GB2312" w:cs="仿宋_GB2312"/>
          <w:sz w:val="32"/>
          <w:szCs w:val="32"/>
        </w:rPr>
        <w:t>其中：当年公共财政拨款收入</w:t>
      </w:r>
      <w:r>
        <w:rPr>
          <w:rFonts w:hint="eastAsia" w:ascii="仿宋_GB2312" w:hAnsi="宋体" w:eastAsia="仿宋_GB2312" w:cs="仿宋_GB2312"/>
          <w:sz w:val="32"/>
          <w:szCs w:val="32"/>
          <w:lang w:val="en-US" w:eastAsia="zh-CN"/>
        </w:rPr>
        <w:t>455.78</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87.33</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66.11</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12.67</w:t>
      </w:r>
      <w:r>
        <w:rPr>
          <w:rFonts w:ascii="仿宋_GB2312" w:hAnsi="宋体" w:eastAsia="仿宋_GB2312" w:cs="仿宋_GB2312"/>
          <w:sz w:val="32"/>
          <w:szCs w:val="32"/>
        </w:rPr>
        <w:t>%</w:t>
      </w:r>
      <w:r>
        <w:rPr>
          <w:rFonts w:hint="eastAsia" w:ascii="仿宋_GB2312" w:hAnsi="宋体" w:eastAsia="仿宋_GB2312" w:cs="仿宋_GB2312"/>
          <w:sz w:val="32"/>
          <w:szCs w:val="32"/>
        </w:rPr>
        <w:t>。</w:t>
      </w:r>
    </w:p>
    <w:p w14:paraId="263957CC">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14:paraId="38B39E55">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2020</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景德镇市党史和地方志工作办公室</w:t>
      </w:r>
      <w:r>
        <w:rPr>
          <w:rFonts w:hint="eastAsia" w:ascii="仿宋_GB2312" w:hAnsi="宋体" w:eastAsia="仿宋_GB2312" w:cs="仿宋_GB2312"/>
          <w:sz w:val="32"/>
          <w:szCs w:val="32"/>
        </w:rPr>
        <w:t>支出预算总额为</w:t>
      </w:r>
      <w:r>
        <w:rPr>
          <w:rFonts w:hint="eastAsia" w:ascii="仿宋_GB2312" w:hAnsi="宋体" w:eastAsia="仿宋_GB2312" w:cs="仿宋_GB2312"/>
          <w:sz w:val="32"/>
          <w:szCs w:val="32"/>
          <w:lang w:val="en-US" w:eastAsia="zh-CN"/>
        </w:rPr>
        <w:t>521.89</w:t>
      </w:r>
      <w:r>
        <w:rPr>
          <w:rFonts w:hint="eastAsia" w:ascii="仿宋_GB2312" w:hAnsi="宋体" w:eastAsia="仿宋_GB2312" w:cs="仿宋_GB2312"/>
          <w:sz w:val="32"/>
          <w:szCs w:val="32"/>
        </w:rPr>
        <w:t>万元，与上年预算相比增</w:t>
      </w:r>
      <w:r>
        <w:rPr>
          <w:rFonts w:hint="eastAsia" w:ascii="仿宋_GB2312" w:hAnsi="宋体" w:eastAsia="仿宋_GB2312" w:cs="仿宋_GB2312"/>
          <w:sz w:val="32"/>
          <w:szCs w:val="32"/>
          <w:lang w:eastAsia="zh-CN"/>
        </w:rPr>
        <w:t>加</w:t>
      </w:r>
      <w:r>
        <w:rPr>
          <w:rFonts w:hint="eastAsia" w:ascii="仿宋_GB2312" w:hAnsi="宋体" w:eastAsia="仿宋_GB2312" w:cs="仿宋_GB2312"/>
          <w:sz w:val="32"/>
          <w:szCs w:val="32"/>
          <w:lang w:val="en-US" w:eastAsia="zh-CN"/>
        </w:rPr>
        <w:t>16.35万元</w:t>
      </w:r>
      <w:r>
        <w:rPr>
          <w:rFonts w:hint="eastAsia" w:ascii="仿宋_GB2312" w:hAnsi="宋体" w:eastAsia="仿宋_GB2312" w:cs="仿宋_GB2312"/>
          <w:sz w:val="32"/>
          <w:szCs w:val="32"/>
        </w:rPr>
        <w:t>。其中：</w:t>
      </w:r>
    </w:p>
    <w:p w14:paraId="1265DFCB">
      <w:p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rPr>
        <w:t>按支出项目类别划分：基本支出</w:t>
      </w:r>
      <w:r>
        <w:rPr>
          <w:rFonts w:hint="eastAsia" w:ascii="仿宋_GB2312" w:hAnsi="宋体" w:eastAsia="仿宋_GB2312" w:cs="仿宋_GB2312"/>
          <w:sz w:val="32"/>
          <w:szCs w:val="32"/>
          <w:lang w:val="en-US" w:eastAsia="zh-CN"/>
        </w:rPr>
        <w:t>358.89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68.77</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235.91</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98.90</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11.42</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12.66</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163</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31.23</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14:paraId="4A7569FD">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eastAsia="zh-CN"/>
        </w:rPr>
        <w:t>按支出功能项目科目划分：一般公共服务支出</w:t>
      </w:r>
      <w:r>
        <w:rPr>
          <w:rFonts w:hint="eastAsia" w:ascii="仿宋_GB2312" w:hAnsi="宋体" w:eastAsia="仿宋_GB2312" w:cs="仿宋_GB2312"/>
          <w:sz w:val="32"/>
          <w:szCs w:val="32"/>
          <w:lang w:val="en-US" w:eastAsia="zh-CN"/>
        </w:rPr>
        <w:t>325.87万元，占支出预算总额的62.44%；科学技术支出130.33万元，占支出预算总额的24.98%；社会保障和就业支出24.93万元，占支出预算总额的4.77%；卫生健康支出22.82万元，占支出预算总额的4.37%；住房保障支出17.94万元，占支出预算总额的3.44%。</w:t>
      </w:r>
    </w:p>
    <w:p w14:paraId="121C1B5F">
      <w:pPr>
        <w:ind w:firstLine="640" w:firstLineChars="200"/>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按支出经济分类划分：工资福利支出235.91万元，占支出预算总额的45.2%；商品和服务支出98.9万元，占支出预算总额的18.95%；对个人和家庭的补助11.42万元，占支出预算总额的2.19%；资本性支出12.66万元，占支出预算总额的2.42%；项目支出163万元，占支出预算总额的31.24%。</w:t>
      </w:r>
    </w:p>
    <w:p w14:paraId="06B2EAF4">
      <w:pPr>
        <w:widowControl/>
        <w:spacing w:line="600" w:lineRule="exact"/>
        <w:ind w:firstLine="640"/>
        <w:jc w:val="left"/>
        <w:rPr>
          <w:rFonts w:hint="eastAsia" w:ascii="仿宋_GB2312" w:eastAsia="仿宋_GB2312"/>
          <w:b/>
          <w:color w:val="000000"/>
          <w:sz w:val="32"/>
          <w:szCs w:val="30"/>
        </w:rPr>
      </w:pPr>
      <w:r>
        <w:rPr>
          <w:rFonts w:hint="eastAsia" w:ascii="仿宋_GB2312" w:hAnsi="宋体" w:eastAsia="仿宋_GB2312" w:cs="仿宋_GB2312"/>
          <w:b/>
          <w:bCs/>
          <w:sz w:val="32"/>
          <w:szCs w:val="32"/>
        </w:rPr>
        <w:t>（三）</w:t>
      </w:r>
      <w:r>
        <w:rPr>
          <w:rFonts w:hint="eastAsia" w:ascii="仿宋_GB2312" w:eastAsia="仿宋_GB2312"/>
          <w:b/>
          <w:color w:val="000000"/>
          <w:sz w:val="32"/>
          <w:szCs w:val="30"/>
        </w:rPr>
        <w:t>财政拨款支出情况</w:t>
      </w:r>
    </w:p>
    <w:p w14:paraId="4F30F4A6">
      <w:pPr>
        <w:ind w:firstLine="1280" w:firstLineChars="4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eastAsia="zh-CN"/>
        </w:rPr>
        <w:t>2020</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景德镇市党史和地方志工作办公室财政拨款</w:t>
      </w:r>
      <w:r>
        <w:rPr>
          <w:rFonts w:hint="eastAsia" w:ascii="仿宋_GB2312" w:hAnsi="宋体" w:eastAsia="仿宋_GB2312" w:cs="仿宋_GB2312"/>
          <w:sz w:val="32"/>
          <w:szCs w:val="32"/>
        </w:rPr>
        <w:t>支出预算</w:t>
      </w:r>
      <w:r>
        <w:rPr>
          <w:rFonts w:hint="eastAsia" w:ascii="仿宋_GB2312" w:hAnsi="宋体" w:eastAsia="仿宋_GB2312" w:cs="仿宋_GB2312"/>
          <w:sz w:val="32"/>
          <w:szCs w:val="32"/>
          <w:lang w:val="en-US" w:eastAsia="zh-CN"/>
        </w:rPr>
        <w:t>455.78</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87.33</w:t>
      </w:r>
      <w:r>
        <w:rPr>
          <w:rFonts w:ascii="仿宋_GB2312" w:hAnsi="宋体" w:eastAsia="仿宋_GB2312" w:cs="仿宋_GB2312"/>
          <w:sz w:val="32"/>
          <w:szCs w:val="32"/>
        </w:rPr>
        <w:t>%</w:t>
      </w:r>
      <w:r>
        <w:rPr>
          <w:rFonts w:hint="eastAsia" w:ascii="仿宋_GB2312" w:hAnsi="宋体" w:eastAsia="仿宋_GB2312" w:cs="仿宋_GB2312"/>
          <w:sz w:val="32"/>
          <w:szCs w:val="32"/>
        </w:rPr>
        <w:t>，与上年预算相比增</w:t>
      </w:r>
      <w:r>
        <w:rPr>
          <w:rFonts w:hint="eastAsia" w:ascii="仿宋_GB2312" w:hAnsi="宋体" w:eastAsia="仿宋_GB2312" w:cs="仿宋_GB2312"/>
          <w:sz w:val="32"/>
          <w:szCs w:val="32"/>
          <w:lang w:eastAsia="zh-CN"/>
        </w:rPr>
        <w:t>加</w:t>
      </w:r>
      <w:r>
        <w:rPr>
          <w:rFonts w:hint="eastAsia" w:ascii="仿宋_GB2312" w:hAnsi="宋体" w:eastAsia="仿宋_GB2312" w:cs="仿宋_GB2312"/>
          <w:sz w:val="32"/>
          <w:szCs w:val="32"/>
          <w:lang w:val="en-US" w:eastAsia="zh-CN"/>
        </w:rPr>
        <w:t>29.94万元</w:t>
      </w:r>
      <w:r>
        <w:rPr>
          <w:rFonts w:hint="eastAsia" w:ascii="仿宋_GB2312" w:hAnsi="宋体" w:eastAsia="仿宋_GB2312" w:cs="仿宋_GB2312"/>
          <w:sz w:val="32"/>
          <w:szCs w:val="32"/>
        </w:rPr>
        <w:t>。具体支出情况是：</w:t>
      </w:r>
      <w:r>
        <w:rPr>
          <w:rFonts w:hint="eastAsia" w:ascii="仿宋_GB2312" w:hAnsi="宋体" w:eastAsia="仿宋_GB2312" w:cs="仿宋_GB2312"/>
          <w:sz w:val="32"/>
          <w:szCs w:val="32"/>
          <w:lang w:eastAsia="zh-CN"/>
        </w:rPr>
        <w:t>一般公共服务支出</w:t>
      </w:r>
      <w:r>
        <w:rPr>
          <w:rFonts w:hint="eastAsia" w:ascii="仿宋_GB2312" w:hAnsi="宋体" w:eastAsia="仿宋_GB2312" w:cs="仿宋_GB2312"/>
          <w:sz w:val="32"/>
          <w:szCs w:val="32"/>
          <w:lang w:val="en-US" w:eastAsia="zh-CN"/>
        </w:rPr>
        <w:t>275.76万元，占公共财政拨款支出预算的60.50%；科学技术支出114.33万元，占公共财政拨款支出预算的25.</w:t>
      </w:r>
    </w:p>
    <w:p w14:paraId="3527A002">
      <w:pPr>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08%；社会保障和就业支出24.93万元，占公共财政拨款支出预算的5.47%；卫生健康支出22.82万元，占公共财政拨款支出预算的5.01%；住房保障支出17.94万元，占公共财政拨款支出预算的3.94%。</w:t>
      </w:r>
    </w:p>
    <w:p w14:paraId="2667DB53">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14:paraId="1792CEE4">
      <w:pPr>
        <w:ind w:firstLine="1280" w:firstLineChars="400"/>
        <w:rPr>
          <w:rFonts w:hint="default" w:ascii="仿宋_GB2312" w:eastAsia="仿宋_GB2312" w:cs="Times New Roman"/>
          <w:sz w:val="32"/>
          <w:szCs w:val="32"/>
          <w:lang w:val="en-US" w:eastAsia="zh-CN"/>
        </w:rPr>
      </w:pPr>
      <w:r>
        <w:rPr>
          <w:rFonts w:hint="eastAsia" w:ascii="仿宋_GB2312" w:hAnsi="宋体" w:eastAsia="仿宋_GB2312" w:cs="仿宋_GB2312"/>
          <w:sz w:val="32"/>
          <w:szCs w:val="32"/>
          <w:lang w:val="en-US" w:eastAsia="zh-CN"/>
        </w:rPr>
        <w:t>2020年政府采购预算为7.66万元</w:t>
      </w:r>
      <w:r>
        <w:rPr>
          <w:rFonts w:hint="eastAsia" w:ascii="仿宋_GB2312" w:hAnsi="宋体" w:eastAsia="仿宋_GB2312" w:cs="仿宋_GB2312"/>
          <w:sz w:val="32"/>
          <w:szCs w:val="32"/>
        </w:rPr>
        <w:t>，与上年预算对比增</w:t>
      </w:r>
      <w:r>
        <w:rPr>
          <w:rFonts w:hint="eastAsia" w:ascii="仿宋_GB2312" w:hAnsi="宋体" w:eastAsia="仿宋_GB2312" w:cs="仿宋_GB2312"/>
          <w:sz w:val="32"/>
          <w:szCs w:val="32"/>
          <w:lang w:eastAsia="zh-CN"/>
        </w:rPr>
        <w:t>加</w:t>
      </w:r>
      <w:r>
        <w:rPr>
          <w:rFonts w:hint="eastAsia" w:ascii="仿宋_GB2312" w:hAnsi="宋体" w:eastAsia="仿宋_GB2312" w:cs="仿宋_GB2312"/>
          <w:sz w:val="32"/>
          <w:szCs w:val="32"/>
          <w:lang w:val="en-US" w:eastAsia="zh-CN"/>
        </w:rPr>
        <w:t>3.66万元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其中：部门集中采购</w:t>
      </w:r>
      <w:r>
        <w:rPr>
          <w:rFonts w:hint="eastAsia" w:ascii="仿宋_GB2312" w:hAnsi="宋体" w:eastAsia="仿宋_GB2312" w:cs="仿宋_GB2312"/>
          <w:sz w:val="32"/>
          <w:szCs w:val="32"/>
          <w:lang w:val="en-US" w:eastAsia="zh-CN"/>
        </w:rPr>
        <w:t>7.66万元；政府购买服务5万元。</w:t>
      </w:r>
    </w:p>
    <w:p w14:paraId="2C50E5E7">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14:paraId="2AD0EA4C">
      <w:pPr>
        <w:ind w:firstLine="1280" w:firstLineChars="400"/>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无政府基金收支预算。</w:t>
      </w:r>
    </w:p>
    <w:p w14:paraId="145A2055">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（六）</w:t>
      </w:r>
      <w:r>
        <w:rPr>
          <w:rFonts w:hint="eastAsia" w:ascii="仿宋_GB2312" w:hAnsi="宋体" w:eastAsia="仿宋_GB2312" w:cs="仿宋_GB2312"/>
          <w:b/>
          <w:bCs/>
          <w:sz w:val="32"/>
          <w:szCs w:val="32"/>
          <w:lang w:val="en-US" w:eastAsia="zh-CN"/>
        </w:rPr>
        <w:t>2020</w:t>
      </w:r>
      <w:r>
        <w:rPr>
          <w:rFonts w:hint="eastAsia" w:ascii="仿宋_GB2312" w:hAnsi="宋体" w:eastAsia="仿宋_GB2312" w:cs="仿宋_GB2312"/>
          <w:b/>
          <w:bCs/>
          <w:sz w:val="32"/>
          <w:szCs w:val="32"/>
        </w:rPr>
        <w:t>年“三公”经费预算情况说明</w:t>
      </w:r>
    </w:p>
    <w:p w14:paraId="639AA831">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lang w:val="en-US" w:eastAsia="zh-CN"/>
        </w:rPr>
        <w:t>2020</w:t>
      </w:r>
      <w:r>
        <w:rPr>
          <w:rFonts w:hint="eastAsia" w:ascii="仿宋_GB2312" w:hAnsi="宋体" w:eastAsia="仿宋_GB2312" w:cs="仿宋_GB2312"/>
          <w:sz w:val="32"/>
          <w:szCs w:val="32"/>
        </w:rPr>
        <w:t>年市</w:t>
      </w:r>
      <w:r>
        <w:rPr>
          <w:rFonts w:hint="eastAsia" w:ascii="仿宋_GB2312" w:hAnsi="宋体" w:eastAsia="仿宋_GB2312" w:cs="仿宋_GB2312"/>
          <w:sz w:val="32"/>
          <w:szCs w:val="32"/>
          <w:lang w:eastAsia="zh-CN"/>
        </w:rPr>
        <w:t>景德镇市党史和地方志工作办公室</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0.7</w:t>
      </w:r>
      <w:r>
        <w:rPr>
          <w:rFonts w:hint="eastAsia" w:ascii="仿宋_GB2312" w:hAnsi="宋体" w:eastAsia="仿宋_GB2312" w:cs="仿宋_GB2312"/>
          <w:sz w:val="32"/>
          <w:szCs w:val="32"/>
        </w:rPr>
        <w:t>万元。其中：</w:t>
      </w:r>
      <w:r>
        <w:rPr>
          <w:rFonts w:hint="eastAsia" w:ascii="仿宋_GB2312" w:hAnsi="宋体" w:eastAsia="仿宋_GB2312" w:cs="仿宋_GB2312"/>
          <w:sz w:val="32"/>
          <w:szCs w:val="32"/>
          <w:lang w:eastAsia="zh-CN"/>
        </w:rPr>
        <w:t>公务接待费</w:t>
      </w:r>
      <w:r>
        <w:rPr>
          <w:rFonts w:hint="eastAsia" w:ascii="仿宋_GB2312" w:hAnsi="宋体" w:eastAsia="仿宋_GB2312" w:cs="仿宋_GB2312"/>
          <w:sz w:val="32"/>
          <w:szCs w:val="32"/>
          <w:lang w:val="en-US" w:eastAsia="zh-CN"/>
        </w:rPr>
        <w:t>0.70</w:t>
      </w:r>
      <w:r>
        <w:rPr>
          <w:rFonts w:hint="eastAsia" w:ascii="仿宋_GB2312" w:hAnsi="宋体" w:eastAsia="仿宋_GB2312" w:cs="仿宋_GB2312"/>
          <w:sz w:val="32"/>
          <w:szCs w:val="32"/>
        </w:rPr>
        <w:t>万元，比上年</w:t>
      </w:r>
      <w:r>
        <w:rPr>
          <w:rFonts w:hint="eastAsia" w:ascii="仿宋_GB2312" w:hAnsi="宋体" w:eastAsia="仿宋_GB2312" w:cs="仿宋_GB2312"/>
          <w:sz w:val="32"/>
          <w:szCs w:val="32"/>
          <w:lang w:eastAsia="zh-CN"/>
        </w:rPr>
        <w:t>减少</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万元。</w:t>
      </w:r>
    </w:p>
    <w:p w14:paraId="4FB5E93D">
      <w:pPr>
        <w:jc w:val="both"/>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党史和地方志工作办公室</w:t>
      </w:r>
      <w:r>
        <w:rPr>
          <w:rFonts w:hint="eastAsia" w:ascii="黑体" w:hAnsi="宋体" w:eastAsia="黑体" w:cs="黑体"/>
          <w:sz w:val="32"/>
          <w:szCs w:val="32"/>
          <w:lang w:val="en-US" w:eastAsia="zh-CN"/>
        </w:rPr>
        <w:t>2020</w:t>
      </w:r>
      <w:r>
        <w:rPr>
          <w:rFonts w:hint="eastAsia" w:ascii="黑体" w:hAnsi="宋体" w:eastAsia="黑体" w:cs="黑体"/>
          <w:sz w:val="32"/>
          <w:szCs w:val="32"/>
        </w:rPr>
        <w:t>年部门预算表</w:t>
      </w:r>
    </w:p>
    <w:p w14:paraId="43950752">
      <w:p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（详见附表）</w:t>
      </w:r>
    </w:p>
    <w:p w14:paraId="67666828">
      <w:pPr>
        <w:rPr>
          <w:rFonts w:hint="eastAsia" w:ascii="仿宋_GB2312" w:hAnsi="宋体" w:eastAsia="仿宋_GB2312" w:cs="仿宋_GB2312"/>
          <w:sz w:val="32"/>
          <w:szCs w:val="32"/>
          <w:shd w:val="clear" w:color="FFFFFF" w:fill="D9D9D9"/>
        </w:rPr>
      </w:pPr>
    </w:p>
    <w:p w14:paraId="21962F64">
      <w:pPr>
        <w:jc w:val="both"/>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14:paraId="365E547A">
      <w:pPr>
        <w:widowControl/>
        <w:spacing w:line="600" w:lineRule="exact"/>
        <w:ind w:firstLine="640"/>
        <w:jc w:val="left"/>
        <w:rPr>
          <w:rFonts w:hint="eastAsia" w:ascii="仿宋_GB2312" w:eastAsia="仿宋_GB2312"/>
          <w:b/>
          <w:bCs/>
          <w:color w:val="000000"/>
          <w:sz w:val="32"/>
          <w:szCs w:val="30"/>
        </w:rPr>
      </w:pPr>
      <w:r>
        <w:rPr>
          <w:rFonts w:hint="eastAsia" w:ascii="仿宋_GB2312" w:eastAsia="仿宋_GB2312"/>
          <w:b/>
          <w:bCs/>
          <w:color w:val="000000"/>
          <w:sz w:val="32"/>
          <w:szCs w:val="30"/>
        </w:rPr>
        <w:t>一、收入科目</w:t>
      </w:r>
    </w:p>
    <w:p w14:paraId="13896AC3">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rPr>
        <w:t>（一）财政拨款：指</w:t>
      </w:r>
      <w:r>
        <w:rPr>
          <w:rFonts w:hint="eastAsia" w:ascii="仿宋_GB2312" w:eastAsia="仿宋_GB2312"/>
          <w:color w:val="000000"/>
          <w:sz w:val="32"/>
          <w:szCs w:val="30"/>
          <w:lang w:eastAsia="zh-CN"/>
        </w:rPr>
        <w:t>市级</w:t>
      </w:r>
      <w:r>
        <w:rPr>
          <w:rFonts w:hint="eastAsia" w:ascii="仿宋_GB2312" w:eastAsia="仿宋_GB2312"/>
          <w:color w:val="000000"/>
          <w:sz w:val="32"/>
          <w:szCs w:val="30"/>
        </w:rPr>
        <w:t>财政当年拨付的资金。</w:t>
      </w:r>
    </w:p>
    <w:p w14:paraId="127CE7E5">
      <w:pPr>
        <w:widowControl/>
        <w:spacing w:line="600" w:lineRule="exact"/>
        <w:ind w:firstLine="636"/>
        <w:jc w:val="left"/>
        <w:rPr>
          <w:rFonts w:hint="eastAsia"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14:paraId="56C40B17">
      <w:pPr>
        <w:widowControl/>
        <w:spacing w:line="600" w:lineRule="exact"/>
        <w:ind w:firstLine="636"/>
        <w:jc w:val="left"/>
        <w:rPr>
          <w:rFonts w:hint="eastAsia"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14:paraId="4F77D4F1">
      <w:pPr>
        <w:widowControl/>
        <w:spacing w:line="600" w:lineRule="exact"/>
        <w:ind w:firstLine="636"/>
        <w:jc w:val="left"/>
        <w:rPr>
          <w:rFonts w:hint="eastAsia"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14:paraId="49999CBA">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14:paraId="666F573C">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14:paraId="0D334B43">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（七）用事业基金弥补收支差额：填列事业单位用事业基金弥补2020年收支差额的数额。</w:t>
      </w:r>
    </w:p>
    <w:p w14:paraId="04E0A57B">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（八）上年结转和结余：填列2019年全部结转和结余的资金数，包括当年结转结余资金和历年滚存结转结余资金。</w:t>
      </w:r>
    </w:p>
    <w:p w14:paraId="5DF8D087">
      <w:pPr>
        <w:widowControl/>
        <w:spacing w:line="600" w:lineRule="exact"/>
        <w:ind w:firstLine="640"/>
        <w:jc w:val="left"/>
        <w:rPr>
          <w:rFonts w:hint="eastAsia" w:ascii="仿宋_GB2312" w:eastAsia="仿宋_GB2312"/>
          <w:b/>
          <w:bCs/>
          <w:color w:val="000000"/>
          <w:sz w:val="32"/>
          <w:szCs w:val="30"/>
        </w:rPr>
      </w:pPr>
      <w:r>
        <w:rPr>
          <w:rFonts w:hint="eastAsia" w:ascii="仿宋_GB2312" w:eastAsia="仿宋_GB2312"/>
          <w:b/>
          <w:bCs/>
          <w:color w:val="000000"/>
          <w:sz w:val="32"/>
          <w:szCs w:val="30"/>
        </w:rPr>
        <w:t>二、支出科目</w:t>
      </w:r>
    </w:p>
    <w:p w14:paraId="1ABD2E43">
      <w:pPr>
        <w:ind w:firstLine="640" w:firstLineChars="200"/>
        <w:rPr>
          <w:rFonts w:hint="eastAsia" w:ascii="仿宋_GB2312" w:eastAsia="仿宋_GB2312" w:cs="Times New Roman"/>
          <w:sz w:val="32"/>
          <w:szCs w:val="32"/>
          <w:lang w:eastAsia="zh-CN"/>
        </w:rPr>
      </w:pPr>
      <w:r>
        <w:rPr>
          <w:rFonts w:hint="eastAsia" w:ascii="仿宋_GB2312" w:eastAsia="仿宋_GB2312" w:cs="Times New Roman"/>
          <w:sz w:val="32"/>
          <w:szCs w:val="32"/>
          <w:lang w:eastAsia="zh-CN"/>
        </w:rPr>
        <w:t>（一）一般公共服务支出（类）党委办公厅（室）及相关机构事务（款）</w:t>
      </w:r>
    </w:p>
    <w:p w14:paraId="2F445874">
      <w:pPr>
        <w:ind w:firstLine="640" w:firstLineChars="200"/>
        <w:rPr>
          <w:rFonts w:hint="eastAsia" w:ascii="仿宋_GB2312" w:eastAsia="仿宋_GB2312" w:cs="Times New Roman"/>
          <w:sz w:val="32"/>
          <w:szCs w:val="32"/>
          <w:lang w:eastAsia="zh-CN"/>
        </w:rPr>
      </w:pPr>
      <w:r>
        <w:rPr>
          <w:rFonts w:hint="eastAsia" w:ascii="仿宋_GB2312" w:eastAsia="仿宋_GB2312" w:cs="Times New Roman"/>
          <w:sz w:val="32"/>
          <w:szCs w:val="32"/>
          <w:lang w:eastAsia="zh-CN"/>
        </w:rPr>
        <w:t>一般行政管理事务（项）：指用于保障机构正常运行、开展日常工作的基本支出。</w:t>
      </w:r>
    </w:p>
    <w:p w14:paraId="3E8C3E67">
      <w:pPr>
        <w:numPr>
          <w:ilvl w:val="0"/>
          <w:numId w:val="2"/>
        </w:numPr>
        <w:ind w:left="640" w:leftChars="0" w:firstLine="0" w:firstLineChars="0"/>
        <w:rPr>
          <w:rFonts w:hint="eastAsia" w:ascii="仿宋_GB2312" w:eastAsia="仿宋_GB2312" w:cs="Times New Roman"/>
          <w:sz w:val="32"/>
          <w:szCs w:val="32"/>
          <w:lang w:val="en-US" w:eastAsia="zh-CN"/>
        </w:rPr>
      </w:pPr>
      <w:r>
        <w:rPr>
          <w:rFonts w:hint="eastAsia" w:ascii="仿宋_GB2312" w:eastAsia="仿宋_GB2312" w:cs="Times New Roman"/>
          <w:sz w:val="32"/>
          <w:szCs w:val="32"/>
          <w:lang w:val="en-US" w:eastAsia="zh-CN"/>
        </w:rPr>
        <w:t>科学技术支出（类）社会科学（款）</w:t>
      </w:r>
    </w:p>
    <w:p w14:paraId="2F1E43AF">
      <w:pPr>
        <w:numPr>
          <w:ilvl w:val="0"/>
          <w:numId w:val="0"/>
        </w:numPr>
        <w:ind w:left="640" w:leftChars="0"/>
        <w:rPr>
          <w:rFonts w:hint="eastAsia" w:ascii="仿宋_GB2312" w:eastAsia="仿宋_GB2312" w:cs="Times New Roman"/>
          <w:sz w:val="32"/>
          <w:szCs w:val="32"/>
          <w:lang w:val="en-US" w:eastAsia="zh-CN"/>
        </w:rPr>
      </w:pPr>
      <w:r>
        <w:rPr>
          <w:rFonts w:hint="eastAsia" w:ascii="仿宋_GB2312" w:eastAsia="仿宋_GB2312" w:cs="Times New Roman"/>
          <w:sz w:val="32"/>
          <w:szCs w:val="32"/>
          <w:lang w:val="en-US" w:eastAsia="zh-CN"/>
        </w:rPr>
        <w:t>其他社会科学支出（项）：指用于保障机构正常开展社会科学研究工作的支出。</w:t>
      </w:r>
    </w:p>
    <w:p w14:paraId="6293A02E">
      <w:pPr>
        <w:numPr>
          <w:ilvl w:val="0"/>
          <w:numId w:val="2"/>
        </w:numPr>
        <w:ind w:left="640" w:leftChars="0" w:firstLine="0" w:firstLineChars="0"/>
        <w:rPr>
          <w:rFonts w:hint="eastAsia" w:ascii="仿宋_GB2312" w:eastAsia="仿宋_GB2312" w:cs="Times New Roman"/>
          <w:sz w:val="32"/>
          <w:szCs w:val="32"/>
          <w:lang w:val="en-US" w:eastAsia="zh-CN"/>
        </w:rPr>
      </w:pPr>
      <w:r>
        <w:rPr>
          <w:rFonts w:hint="eastAsia" w:ascii="仿宋_GB2312" w:eastAsia="仿宋_GB2312" w:cs="Times New Roman"/>
          <w:sz w:val="32"/>
          <w:szCs w:val="32"/>
          <w:lang w:val="en-US" w:eastAsia="zh-CN"/>
        </w:rPr>
        <w:t>社会保障和就业支出（类）行政事业单位养老支出（款）</w:t>
      </w:r>
    </w:p>
    <w:p w14:paraId="70FAE33F">
      <w:pPr>
        <w:numPr>
          <w:ilvl w:val="0"/>
          <w:numId w:val="0"/>
        </w:numPr>
        <w:ind w:firstLine="640" w:firstLineChars="200"/>
        <w:jc w:val="left"/>
        <w:rPr>
          <w:rFonts w:hint="eastAsia" w:ascii="仿宋_GB2312" w:eastAsia="仿宋_GB2312" w:cs="Times New Roman"/>
          <w:sz w:val="32"/>
          <w:szCs w:val="32"/>
          <w:lang w:val="en-US" w:eastAsia="zh-CN"/>
        </w:rPr>
      </w:pPr>
      <w:r>
        <w:rPr>
          <w:rFonts w:hint="eastAsia" w:ascii="仿宋_GB2312" w:eastAsia="仿宋_GB2312" w:cs="Times New Roman"/>
          <w:sz w:val="32"/>
          <w:szCs w:val="32"/>
          <w:lang w:val="en-US" w:eastAsia="zh-CN"/>
        </w:rPr>
        <w:t xml:space="preserve">机关事业单位基本养老保险缴费支出（项）：指反映机       </w:t>
      </w:r>
    </w:p>
    <w:p w14:paraId="121FD541">
      <w:pPr>
        <w:numPr>
          <w:ilvl w:val="0"/>
          <w:numId w:val="0"/>
        </w:numPr>
        <w:ind w:firstLine="640" w:firstLineChars="200"/>
        <w:jc w:val="both"/>
        <w:rPr>
          <w:rFonts w:hint="eastAsia" w:ascii="仿宋_GB2312" w:eastAsia="仿宋_GB2312" w:cs="Times New Roman"/>
          <w:sz w:val="32"/>
          <w:szCs w:val="32"/>
          <w:lang w:val="en-US" w:eastAsia="zh-CN"/>
        </w:rPr>
      </w:pPr>
      <w:r>
        <w:rPr>
          <w:rFonts w:hint="eastAsia" w:ascii="仿宋_GB2312" w:eastAsia="仿宋_GB2312" w:cs="Times New Roman"/>
          <w:sz w:val="32"/>
          <w:szCs w:val="32"/>
          <w:lang w:val="en-US" w:eastAsia="zh-CN"/>
        </w:rPr>
        <w:t xml:space="preserve">关事业单位实施养老保险制度由单位缴纳的基本养老保险费支出。   </w:t>
      </w:r>
    </w:p>
    <w:p w14:paraId="624F88BE">
      <w:pPr>
        <w:numPr>
          <w:ilvl w:val="0"/>
          <w:numId w:val="2"/>
        </w:numPr>
        <w:ind w:left="640" w:leftChars="0" w:firstLine="0" w:firstLineChars="0"/>
        <w:rPr>
          <w:rFonts w:hint="eastAsia" w:ascii="仿宋_GB2312" w:eastAsia="仿宋_GB2312" w:cs="Times New Roman"/>
          <w:sz w:val="32"/>
          <w:szCs w:val="32"/>
          <w:lang w:val="en-US" w:eastAsia="zh-CN"/>
        </w:rPr>
      </w:pPr>
      <w:r>
        <w:rPr>
          <w:rFonts w:hint="eastAsia" w:ascii="仿宋_GB2312" w:eastAsia="仿宋_GB2312" w:cs="Times New Roman"/>
          <w:sz w:val="32"/>
          <w:szCs w:val="32"/>
          <w:lang w:val="en-US" w:eastAsia="zh-CN"/>
        </w:rPr>
        <w:t>卫生健康支出（类）行政事业单位医疗（款）</w:t>
      </w:r>
    </w:p>
    <w:p w14:paraId="6FF0E495">
      <w:pPr>
        <w:numPr>
          <w:ilvl w:val="0"/>
          <w:numId w:val="0"/>
        </w:numPr>
        <w:ind w:left="640" w:leftChars="0"/>
        <w:rPr>
          <w:rFonts w:hint="eastAsia" w:ascii="仿宋_GB2312" w:eastAsia="仿宋_GB2312" w:cs="Times New Roman"/>
          <w:sz w:val="32"/>
          <w:szCs w:val="32"/>
          <w:lang w:val="en-US" w:eastAsia="zh-CN"/>
        </w:rPr>
      </w:pPr>
      <w:r>
        <w:rPr>
          <w:rFonts w:hint="eastAsia" w:ascii="仿宋_GB2312" w:eastAsia="仿宋_GB2312" w:cs="Times New Roman"/>
          <w:sz w:val="32"/>
          <w:szCs w:val="32"/>
          <w:lang w:val="en-US" w:eastAsia="zh-CN"/>
        </w:rPr>
        <w:t xml:space="preserve"> 其他行政事业单位医疗支出（项）：指反映财政部门集中安排的行政单位基本医疗保险缴费经费，未参加医疗保险的行政单位的公费医疗经费，按国家规定享受离休人员、红军战士待遇人员的医疗经费。</w:t>
      </w:r>
    </w:p>
    <w:p w14:paraId="2C36DB40">
      <w:pPr>
        <w:numPr>
          <w:ilvl w:val="0"/>
          <w:numId w:val="2"/>
        </w:numPr>
        <w:ind w:left="640" w:leftChars="0" w:firstLine="0" w:firstLineChars="0"/>
        <w:rPr>
          <w:rFonts w:hint="eastAsia" w:ascii="仿宋_GB2312" w:eastAsia="仿宋_GB2312" w:cs="Times New Roman"/>
          <w:sz w:val="32"/>
          <w:szCs w:val="32"/>
          <w:lang w:val="en-US" w:eastAsia="zh-CN"/>
        </w:rPr>
      </w:pPr>
      <w:r>
        <w:rPr>
          <w:rFonts w:hint="eastAsia" w:ascii="仿宋_GB2312" w:eastAsia="仿宋_GB2312" w:cs="Times New Roman"/>
          <w:sz w:val="32"/>
          <w:szCs w:val="32"/>
          <w:lang w:val="en-US" w:eastAsia="zh-CN"/>
        </w:rPr>
        <w:t>住房保障支出（类）住房改革支出（款）</w:t>
      </w:r>
    </w:p>
    <w:p w14:paraId="7DEE4C00">
      <w:pPr>
        <w:numPr>
          <w:ilvl w:val="0"/>
          <w:numId w:val="0"/>
        </w:numPr>
        <w:ind w:left="640" w:leftChars="0"/>
        <w:rPr>
          <w:rFonts w:hint="default" w:ascii="仿宋_GB2312" w:eastAsia="仿宋_GB2312" w:cs="Times New Roman"/>
          <w:sz w:val="32"/>
          <w:szCs w:val="32"/>
          <w:lang w:val="en-US" w:eastAsia="zh-CN"/>
        </w:rPr>
      </w:pPr>
      <w:r>
        <w:rPr>
          <w:rFonts w:hint="eastAsia" w:ascii="仿宋_GB2312" w:eastAsia="仿宋_GB2312" w:cs="Times New Roman"/>
          <w:sz w:val="32"/>
          <w:szCs w:val="32"/>
          <w:lang w:val="en-US" w:eastAsia="zh-CN"/>
        </w:rPr>
        <w:t>住房公积金（项）：指反映行政事业单位按人力资源和社会保障部、财政部规定的基本工资和津贴补贴以及规定比例为职工缴纳的住房公积金。</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FC1B88">
    <w:pPr>
      <w:pStyle w:val="4"/>
      <w:framePr w:wrap="around" w:vAnchor="text" w:hAnchor="margin" w:xAlign="center" w:y="1"/>
      <w:rPr>
        <w:rStyle w:val="8"/>
        <w:rFonts w:cs="Times New Roman"/>
      </w:rPr>
    </w:pPr>
  </w:p>
  <w:p w14:paraId="56F61D35">
    <w:pPr>
      <w:pStyle w:val="4"/>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7731F8"/>
    <w:multiLevelType w:val="singleLevel"/>
    <w:tmpl w:val="C77731F8"/>
    <w:lvl w:ilvl="0" w:tentative="0">
      <w:start w:val="2"/>
      <w:numFmt w:val="chineseCounting"/>
      <w:suff w:val="nothing"/>
      <w:lvlText w:val="（%1）"/>
      <w:lvlJc w:val="left"/>
      <w:pPr>
        <w:ind w:left="640" w:leftChars="0" w:firstLine="0" w:firstLineChars="0"/>
      </w:pPr>
      <w:rPr>
        <w:rFonts w:hint="eastAsia"/>
      </w:rPr>
    </w:lvl>
  </w:abstractNum>
  <w:abstractNum w:abstractNumId="1">
    <w:nsid w:val="59A778CA"/>
    <w:multiLevelType w:val="singleLevel"/>
    <w:tmpl w:val="59A778CA"/>
    <w:lvl w:ilvl="0" w:tentative="0">
      <w:start w:val="4"/>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xMmI5MTFmNWQxNWYxZTM4NTFhYzU0NDI2MDhlNTYifQ=="/>
  </w:docVars>
  <w:rsids>
    <w:rsidRoot w:val="19076E1D"/>
    <w:rsid w:val="000429DB"/>
    <w:rsid w:val="00066060"/>
    <w:rsid w:val="008110CC"/>
    <w:rsid w:val="00C04C9A"/>
    <w:rsid w:val="00CB427A"/>
    <w:rsid w:val="00F500B9"/>
    <w:rsid w:val="01992CBB"/>
    <w:rsid w:val="022502CD"/>
    <w:rsid w:val="04E34424"/>
    <w:rsid w:val="05EB1609"/>
    <w:rsid w:val="087853C2"/>
    <w:rsid w:val="08EE0B31"/>
    <w:rsid w:val="098539D6"/>
    <w:rsid w:val="0A326819"/>
    <w:rsid w:val="0CBF216E"/>
    <w:rsid w:val="0DBC4449"/>
    <w:rsid w:val="0F363EB5"/>
    <w:rsid w:val="0FCB58D0"/>
    <w:rsid w:val="11427CB1"/>
    <w:rsid w:val="139E3D52"/>
    <w:rsid w:val="157B011F"/>
    <w:rsid w:val="162B4B72"/>
    <w:rsid w:val="18AC060B"/>
    <w:rsid w:val="19076E1D"/>
    <w:rsid w:val="1B473AF2"/>
    <w:rsid w:val="1EBD751D"/>
    <w:rsid w:val="1F117155"/>
    <w:rsid w:val="204B45CE"/>
    <w:rsid w:val="25705B71"/>
    <w:rsid w:val="29463F04"/>
    <w:rsid w:val="2D4F2EA5"/>
    <w:rsid w:val="2DBB222D"/>
    <w:rsid w:val="304B13A5"/>
    <w:rsid w:val="31D40AAE"/>
    <w:rsid w:val="39DB2AAA"/>
    <w:rsid w:val="3B0D519A"/>
    <w:rsid w:val="3BD871B8"/>
    <w:rsid w:val="3CF55A87"/>
    <w:rsid w:val="3E777AC7"/>
    <w:rsid w:val="42292B3A"/>
    <w:rsid w:val="429A727D"/>
    <w:rsid w:val="47D639FD"/>
    <w:rsid w:val="4C0B7195"/>
    <w:rsid w:val="4D3B293C"/>
    <w:rsid w:val="51B40312"/>
    <w:rsid w:val="57CC144D"/>
    <w:rsid w:val="61F32950"/>
    <w:rsid w:val="621368FE"/>
    <w:rsid w:val="62B20F12"/>
    <w:rsid w:val="641E7445"/>
    <w:rsid w:val="6DEB40AA"/>
    <w:rsid w:val="71452C49"/>
    <w:rsid w:val="72E23348"/>
    <w:rsid w:val="73224148"/>
    <w:rsid w:val="776E35B0"/>
    <w:rsid w:val="7A496E29"/>
    <w:rsid w:val="7B4102B0"/>
    <w:rsid w:val="7F0C59E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1"/>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beforeLines="0" w:beforeAutospacing="0" w:after="260" w:afterLines="0" w:afterAutospacing="0" w:line="413" w:lineRule="auto"/>
      <w:outlineLvl w:val="2"/>
    </w:pPr>
    <w:rPr>
      <w:b/>
      <w:sz w:val="32"/>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page number"/>
    <w:basedOn w:val="7"/>
    <w:qFormat/>
    <w:uiPriority w:val="99"/>
  </w:style>
  <w:style w:type="character" w:customStyle="1" w:styleId="9">
    <w:name w:val="Heading 2 Char"/>
    <w:basedOn w:val="7"/>
    <w:link w:val="2"/>
    <w:semiHidden/>
    <w:qFormat/>
    <w:uiPriority w:val="9"/>
    <w:rPr>
      <w:rFonts w:asciiTheme="majorHAnsi" w:hAnsiTheme="majorHAnsi" w:eastAsiaTheme="majorEastAsia" w:cstheme="majorBidi"/>
      <w:b/>
      <w:bCs/>
      <w:sz w:val="32"/>
      <w:szCs w:val="32"/>
    </w:rPr>
  </w:style>
  <w:style w:type="character" w:customStyle="1" w:styleId="10">
    <w:name w:val="Footer Char"/>
    <w:basedOn w:val="7"/>
    <w:link w:val="4"/>
    <w:semiHidden/>
    <w:qFormat/>
    <w:uiPriority w:val="99"/>
    <w:rPr>
      <w:rFonts w:cs="Calibri"/>
      <w:sz w:val="18"/>
      <w:szCs w:val="18"/>
    </w:rPr>
  </w:style>
  <w:style w:type="character" w:customStyle="1" w:styleId="11">
    <w:name w:val="NormalCharacter"/>
    <w:link w:val="1"/>
    <w:semiHidden/>
    <w:qFormat/>
    <w:uiPriority w:val="0"/>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微软中国</Company>
  <Pages>7</Pages>
  <Words>2454</Words>
  <Characters>2734</Characters>
  <Lines>0</Lines>
  <Paragraphs>0</Paragraphs>
  <TotalTime>1</TotalTime>
  <ScaleCrop>false</ScaleCrop>
  <LinksUpToDate>false</LinksUpToDate>
  <CharactersWithSpaces>2775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姗</cp:lastModifiedBy>
  <dcterms:modified xsi:type="dcterms:W3CDTF">2024-11-11T03:17:06Z</dcterms:modified>
  <dc:title>附件2：2018年市级部门预算说明和预算公开表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107E3CDC8BDC4C41B11F3142846C9FBE_13</vt:lpwstr>
  </property>
</Properties>
</file>